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sz w:val="24"/>
          <w:szCs w:val="24"/>
        </w:rPr>
      </w:pPr>
      <w:r>
        <w:rPr>
          <w:rFonts w:ascii="Times New Roman" w:hAnsi="Times New Roman" w:eastAsia="楷体_GB2312"/>
          <w:b/>
          <w:sz w:val="24"/>
          <w:szCs w:val="24"/>
        </w:rPr>
        <w:t>Scholarship Regulations</w:t>
      </w:r>
    </w:p>
    <w:p>
      <w:pPr>
        <w:widowControl/>
        <w:jc w:val="center"/>
        <w:rPr>
          <w:rFonts w:ascii="Times New Roman" w:hAnsi="Times New Roman" w:eastAsia="楷体_GB2312"/>
          <w:b/>
          <w:sz w:val="24"/>
          <w:szCs w:val="24"/>
        </w:rPr>
      </w:pPr>
    </w:p>
    <w:tbl>
      <w:tblPr>
        <w:tblStyle w:val="2"/>
        <w:tblW w:w="8648" w:type="dxa"/>
        <w:tblInd w:w="-176" w:type="dxa"/>
        <w:tblLayout w:type="autofit"/>
        <w:tblCellMar>
          <w:top w:w="0" w:type="dxa"/>
          <w:left w:w="108" w:type="dxa"/>
          <w:bottom w:w="0" w:type="dxa"/>
          <w:right w:w="108" w:type="dxa"/>
        </w:tblCellMar>
      </w:tblPr>
      <w:tblGrid>
        <w:gridCol w:w="4395"/>
        <w:gridCol w:w="4253"/>
      </w:tblGrid>
      <w:tr>
        <w:tblPrEx>
          <w:tblCellMar>
            <w:top w:w="0" w:type="dxa"/>
            <w:left w:w="108" w:type="dxa"/>
            <w:bottom w:w="0" w:type="dxa"/>
            <w:right w:w="108" w:type="dxa"/>
          </w:tblCellMar>
        </w:tblPrEx>
        <w:trPr>
          <w:trHeight w:val="238" w:hRule="atLeast"/>
        </w:trPr>
        <w:tc>
          <w:tcPr>
            <w:tcW w:w="8648" w:type="dxa"/>
            <w:gridSpan w:val="2"/>
            <w:tcBorders>
              <w:top w:val="single" w:color="auto" w:sz="4" w:space="0"/>
              <w:left w:val="single" w:color="auto" w:sz="4" w:space="0"/>
              <w:bottom w:val="single" w:color="auto" w:sz="4" w:space="0"/>
              <w:right w:val="single" w:color="auto" w:sz="4" w:space="0"/>
            </w:tcBorders>
          </w:tcPr>
          <w:p>
            <w:pPr>
              <w:widowControl/>
              <w:spacing w:line="432" w:lineRule="atLeast"/>
              <w:jc w:val="left"/>
              <w:outlineLvl w:val="2"/>
              <w:rPr>
                <w:rFonts w:ascii="Times New Roman" w:hAnsi="Times New Roman"/>
                <w:b/>
                <w:bCs/>
                <w:color w:val="4A391F"/>
                <w:kern w:val="0"/>
                <w:sz w:val="24"/>
                <w:szCs w:val="24"/>
              </w:rPr>
            </w:pPr>
            <w:r>
              <w:rPr>
                <w:rFonts w:ascii="Times New Roman" w:hAnsi="Times New Roman"/>
                <w:b/>
                <w:bCs/>
                <w:color w:val="4A391F"/>
                <w:kern w:val="0"/>
                <w:sz w:val="24"/>
                <w:szCs w:val="24"/>
              </w:rPr>
              <w:t>Regulations for Obtaining Scholarships</w:t>
            </w:r>
          </w:p>
          <w:p>
            <w:pPr>
              <w:spacing w:line="360" w:lineRule="auto"/>
              <w:jc w:val="center"/>
              <w:rPr>
                <w:rFonts w:ascii="宋体" w:hAnsi="宋体" w:cs="宋体"/>
                <w:b/>
                <w:szCs w:val="21"/>
              </w:rPr>
            </w:pPr>
          </w:p>
        </w:tc>
      </w:tr>
      <w:tr>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pPr>
              <w:jc w:val="left"/>
              <w:rPr>
                <w:rFonts w:ascii="宋体" w:hAnsi="宋体" w:cs="宋体"/>
                <w:b/>
                <w:color w:val="333333"/>
                <w:szCs w:val="21"/>
              </w:rPr>
            </w:pPr>
            <w:r>
              <w:rPr>
                <w:rFonts w:ascii="Times New Roman" w:hAnsi="Times New Roman"/>
                <w:kern w:val="0"/>
                <w:szCs w:val="21"/>
              </w:rPr>
              <w:t>Article 1 </w:t>
            </w:r>
            <w:r>
              <w:rPr>
                <w:rFonts w:ascii="Times New Roman" w:hAnsi="Times New Roman"/>
                <w:kern w:val="0"/>
                <w:szCs w:val="21"/>
              </w:rPr>
              <w:br w:type="textWrapping"/>
            </w:r>
            <w:r>
              <w:rPr>
                <w:rFonts w:ascii="Times New Roman" w:hAnsi="Times New Roman"/>
                <w:kern w:val="0"/>
                <w:szCs w:val="21"/>
              </w:rPr>
              <w:t>Each year, Xiamen Academy makes available a series of scholarships which are awarded on the considerations of academic performance, financial status and the country of origin, among other factors. </w:t>
            </w:r>
          </w:p>
        </w:tc>
        <w:tc>
          <w:tcPr>
            <w:tcW w:w="4253" w:type="dxa"/>
            <w:tcBorders>
              <w:top w:val="single" w:color="auto" w:sz="4" w:space="0"/>
              <w:left w:val="single" w:color="auto" w:sz="4" w:space="0"/>
              <w:bottom w:val="single" w:color="auto" w:sz="4" w:space="0"/>
              <w:right w:val="single" w:color="auto" w:sz="4" w:space="0"/>
            </w:tcBorders>
          </w:tcPr>
          <w:p>
            <w:pPr>
              <w:ind w:left="1"/>
              <w:jc w:val="left"/>
              <w:rPr>
                <w:rFonts w:ascii="宋体" w:hAnsi="宋体" w:cs="宋体"/>
                <w:i/>
                <w:szCs w:val="21"/>
              </w:rPr>
            </w:pPr>
          </w:p>
        </w:tc>
      </w:tr>
      <w:tr>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333333"/>
                <w:szCs w:val="21"/>
              </w:rPr>
            </w:pPr>
            <w:r>
              <w:rPr>
                <w:rFonts w:ascii="Times New Roman" w:hAnsi="Times New Roman"/>
                <w:kern w:val="0"/>
                <w:szCs w:val="21"/>
              </w:rPr>
              <w:t>Article 2 </w:t>
            </w:r>
            <w:r>
              <w:rPr>
                <w:rFonts w:ascii="Times New Roman" w:hAnsi="Times New Roman"/>
                <w:kern w:val="0"/>
                <w:szCs w:val="21"/>
              </w:rPr>
              <w:br w:type="textWrapping"/>
            </w:r>
            <w:r>
              <w:rPr>
                <w:rFonts w:ascii="Times New Roman" w:hAnsi="Times New Roman"/>
                <w:kern w:val="0"/>
                <w:szCs w:val="21"/>
              </w:rPr>
              <w:t xml:space="preserve">Scholarship recipients must comply with the provisions of these regulations concerning their obligations. </w:t>
            </w:r>
          </w:p>
        </w:tc>
        <w:tc>
          <w:tcPr>
            <w:tcW w:w="4253"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Cs w:val="21"/>
              </w:rPr>
            </w:pPr>
            <w:r>
              <w:rPr>
                <w:rFonts w:ascii="Times New Roman" w:hAnsi="Times New Roman"/>
                <w:kern w:val="0"/>
                <w:szCs w:val="21"/>
              </w:rPr>
              <w:t>Article 6 </w:t>
            </w:r>
            <w:r>
              <w:rPr>
                <w:rFonts w:ascii="Times New Roman" w:hAnsi="Times New Roman"/>
                <w:kern w:val="0"/>
                <w:szCs w:val="21"/>
              </w:rPr>
              <w:br w:type="textWrapping"/>
            </w:r>
            <w:r>
              <w:rPr>
                <w:rFonts w:ascii="Times New Roman" w:hAnsi="Times New Roman"/>
                <w:kern w:val="0"/>
                <w:szCs w:val="21"/>
              </w:rPr>
              <w:t xml:space="preserve">Travel reimbursement or subsidies for A-type scholarship recipients </w:t>
            </w:r>
            <w:r>
              <w:rPr>
                <w:rFonts w:hint="eastAsia" w:ascii="Times New Roman" w:hAnsi="Times New Roman"/>
                <w:kern w:val="0"/>
                <w:szCs w:val="21"/>
              </w:rPr>
              <w:t xml:space="preserve">from outside of mainland China </w:t>
            </w:r>
            <w:r>
              <w:rPr>
                <w:rFonts w:ascii="Times New Roman" w:hAnsi="Times New Roman"/>
                <w:kern w:val="0"/>
                <w:szCs w:val="21"/>
              </w:rPr>
              <w:t xml:space="preserve">will be paid in cash </w:t>
            </w:r>
            <w:r>
              <w:rPr>
                <w:rFonts w:hint="eastAsia" w:ascii="Times New Roman" w:hAnsi="Times New Roman"/>
                <w:kern w:val="0"/>
                <w:szCs w:val="21"/>
              </w:rPr>
              <w:t>in the last week of</w:t>
            </w:r>
            <w:r>
              <w:rPr>
                <w:rFonts w:ascii="Times New Roman" w:hAnsi="Times New Roman"/>
                <w:kern w:val="0"/>
                <w:szCs w:val="21"/>
              </w:rPr>
              <w:t xml:space="preserve"> the Summer Programme.</w:t>
            </w:r>
            <w:r>
              <w:rPr>
                <w:rFonts w:hint="eastAsia" w:ascii="Times New Roman" w:hAnsi="Times New Roman"/>
                <w:kern w:val="0"/>
                <w:szCs w:val="21"/>
              </w:rPr>
              <w:t xml:space="preserve"> </w:t>
            </w:r>
          </w:p>
          <w:p>
            <w:pPr>
              <w:jc w:val="left"/>
              <w:rPr>
                <w:rFonts w:ascii="宋体" w:hAnsi="宋体" w:cs="宋体"/>
                <w:i/>
                <w:szCs w:val="21"/>
              </w:rPr>
            </w:pPr>
            <w:r>
              <w:rPr>
                <w:rFonts w:hint="eastAsia" w:ascii="Times New Roman" w:hAnsi="Times New Roman"/>
                <w:kern w:val="0"/>
                <w:szCs w:val="21"/>
              </w:rPr>
              <w:t>A-type scholarship recipients from within mainland China must send by mail to the Academy all documents relating to their return trip. Travel reimbursement or subsidies will be paid through bank transfer after the reimbursement process completes.</w:t>
            </w:r>
          </w:p>
        </w:tc>
      </w:tr>
      <w:tr>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pPr>
              <w:jc w:val="left"/>
              <w:rPr>
                <w:rFonts w:ascii="宋体" w:hAnsi="宋体" w:cs="宋体"/>
                <w:b/>
                <w:color w:val="333333"/>
                <w:szCs w:val="21"/>
              </w:rPr>
            </w:pPr>
            <w:r>
              <w:rPr>
                <w:rFonts w:ascii="Times New Roman" w:hAnsi="Times New Roman"/>
                <w:kern w:val="0"/>
                <w:szCs w:val="21"/>
              </w:rPr>
              <w:t>Article 3 </w:t>
            </w:r>
            <w:r>
              <w:rPr>
                <w:rFonts w:ascii="Times New Roman" w:hAnsi="Times New Roman"/>
                <w:kern w:val="0"/>
                <w:szCs w:val="21"/>
              </w:rPr>
              <w:br w:type="textWrapping"/>
            </w:r>
            <w:r>
              <w:rPr>
                <w:rFonts w:ascii="Times New Roman" w:hAnsi="Times New Roman"/>
                <w:kern w:val="0"/>
                <w:szCs w:val="21"/>
              </w:rPr>
              <w:t xml:space="preserve">Application for scholarship must be </w:t>
            </w:r>
            <w:r>
              <w:rPr>
                <w:rFonts w:hint="eastAsia" w:ascii="Times New Roman" w:hAnsi="Times New Roman"/>
                <w:kern w:val="0"/>
                <w:szCs w:val="21"/>
              </w:rPr>
              <w:t>sent via email together with the application for admission and with any</w:t>
            </w:r>
            <w:r>
              <w:rPr>
                <w:rFonts w:ascii="Times New Roman" w:hAnsi="Times New Roman"/>
                <w:kern w:val="0"/>
                <w:szCs w:val="21"/>
              </w:rPr>
              <w:t xml:space="preserve"> supporting documents</w:t>
            </w:r>
            <w:r>
              <w:rPr>
                <w:rFonts w:hint="eastAsia" w:ascii="Times New Roman" w:hAnsi="Times New Roman"/>
                <w:kern w:val="0"/>
                <w:szCs w:val="21"/>
              </w:rPr>
              <w:t>, if available</w:t>
            </w:r>
            <w:r>
              <w:rPr>
                <w:rFonts w:ascii="Times New Roman" w:hAnsi="Times New Roman"/>
                <w:kern w:val="0"/>
                <w:szCs w:val="21"/>
              </w:rPr>
              <w:t xml:space="preserve">. All applications for scholarships must be received by the Secretariat no later than </w:t>
            </w:r>
            <w:r>
              <w:rPr>
                <w:rFonts w:hint="eastAsia" w:ascii="Times New Roman" w:hAnsi="Times New Roman"/>
                <w:kern w:val="0"/>
                <w:szCs w:val="21"/>
              </w:rPr>
              <w:t xml:space="preserve">15 May </w:t>
            </w:r>
            <w:r>
              <w:rPr>
                <w:rFonts w:ascii="Times New Roman" w:hAnsi="Times New Roman"/>
                <w:kern w:val="0"/>
                <w:szCs w:val="21"/>
              </w:rPr>
              <w:t>202</w:t>
            </w:r>
            <w:r>
              <w:rPr>
                <w:rFonts w:hint="eastAsia" w:ascii="Times New Roman" w:hAnsi="Times New Roman"/>
                <w:kern w:val="0"/>
                <w:szCs w:val="21"/>
              </w:rPr>
              <w:t>4</w:t>
            </w:r>
            <w:r>
              <w:rPr>
                <w:rFonts w:ascii="Times New Roman" w:hAnsi="Times New Roman"/>
                <w:kern w:val="0"/>
                <w:szCs w:val="21"/>
              </w:rPr>
              <w:t>. </w:t>
            </w:r>
          </w:p>
        </w:tc>
        <w:tc>
          <w:tcPr>
            <w:tcW w:w="4253" w:type="dxa"/>
            <w:tcBorders>
              <w:top w:val="single" w:color="auto" w:sz="4" w:space="0"/>
              <w:left w:val="single" w:color="auto" w:sz="4" w:space="0"/>
              <w:bottom w:val="single" w:color="auto" w:sz="4" w:space="0"/>
              <w:right w:val="single" w:color="auto" w:sz="4" w:space="0"/>
            </w:tcBorders>
          </w:tcPr>
          <w:p>
            <w:pPr>
              <w:jc w:val="left"/>
              <w:rPr>
                <w:rFonts w:ascii="宋体" w:hAnsi="宋体" w:cs="宋体"/>
                <w:i/>
                <w:szCs w:val="21"/>
              </w:rPr>
            </w:pPr>
            <w:r>
              <w:rPr>
                <w:rFonts w:ascii="Times New Roman" w:hAnsi="Times New Roman"/>
                <w:kern w:val="0"/>
                <w:szCs w:val="21"/>
              </w:rPr>
              <w:t>Article 7 </w:t>
            </w:r>
            <w:r>
              <w:rPr>
                <w:rFonts w:ascii="Times New Roman" w:hAnsi="Times New Roman"/>
                <w:kern w:val="0"/>
                <w:szCs w:val="21"/>
              </w:rPr>
              <w:br w:type="textWrapping"/>
            </w:r>
            <w:r>
              <w:rPr>
                <w:rFonts w:hint="eastAsia" w:ascii="Times New Roman" w:hAnsi="Times New Roman"/>
                <w:kern w:val="0"/>
                <w:szCs w:val="21"/>
              </w:rPr>
              <w:t>Scholarship recipients must attend for the full duration of the summer programme.</w:t>
            </w:r>
            <w:r>
              <w:rPr>
                <w:rFonts w:ascii="Times New Roman" w:hAnsi="Times New Roman"/>
                <w:kern w:val="0"/>
                <w:szCs w:val="21"/>
              </w:rPr>
              <w:t> </w:t>
            </w:r>
          </w:p>
        </w:tc>
      </w:tr>
      <w:tr>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pPr>
              <w:jc w:val="left"/>
              <w:rPr>
                <w:rFonts w:ascii="宋体" w:hAnsi="宋体" w:cs="宋体"/>
                <w:b/>
                <w:color w:val="333333"/>
                <w:szCs w:val="21"/>
              </w:rPr>
            </w:pPr>
            <w:r>
              <w:rPr>
                <w:rFonts w:ascii="Times New Roman" w:hAnsi="Times New Roman"/>
                <w:kern w:val="0"/>
                <w:szCs w:val="21"/>
              </w:rPr>
              <w:t>Article 4 </w:t>
            </w:r>
            <w:r>
              <w:rPr>
                <w:rFonts w:ascii="Times New Roman" w:hAnsi="Times New Roman"/>
                <w:kern w:val="0"/>
                <w:szCs w:val="21"/>
              </w:rPr>
              <w:br w:type="textWrapping"/>
            </w:r>
            <w:r>
              <w:rPr>
                <w:rFonts w:ascii="Times New Roman" w:hAnsi="Times New Roman"/>
                <w:kern w:val="0"/>
                <w:szCs w:val="21"/>
              </w:rPr>
              <w:t>The Curatorium examines all applications received before the deadline. It establishes a list of scholarship recipients, and is in no way bound by any recommendation that it receives. </w:t>
            </w:r>
            <w:r>
              <w:rPr>
                <w:rFonts w:ascii="Times New Roman" w:hAnsi="Times New Roman"/>
                <w:kern w:val="0"/>
                <w:szCs w:val="21"/>
              </w:rPr>
              <w:br w:type="textWrapping"/>
            </w:r>
          </w:p>
        </w:tc>
        <w:tc>
          <w:tcPr>
            <w:tcW w:w="4253" w:type="dxa"/>
            <w:tcBorders>
              <w:top w:val="single" w:color="auto" w:sz="4" w:space="0"/>
              <w:left w:val="single" w:color="auto" w:sz="4" w:space="0"/>
              <w:bottom w:val="single" w:color="auto" w:sz="4" w:space="0"/>
              <w:right w:val="single" w:color="auto" w:sz="4" w:space="0"/>
            </w:tcBorders>
          </w:tcPr>
          <w:p>
            <w:pPr>
              <w:jc w:val="left"/>
              <w:rPr>
                <w:rFonts w:ascii="宋体" w:hAnsi="宋体" w:cs="宋体"/>
                <w:i/>
                <w:szCs w:val="21"/>
              </w:rPr>
            </w:pPr>
            <w:r>
              <w:rPr>
                <w:rFonts w:ascii="Times New Roman" w:hAnsi="Times New Roman"/>
                <w:kern w:val="0"/>
                <w:szCs w:val="21"/>
              </w:rPr>
              <w:t>Article 8 </w:t>
            </w:r>
            <w:r>
              <w:rPr>
                <w:rFonts w:ascii="Times New Roman" w:hAnsi="Times New Roman"/>
                <w:kern w:val="0"/>
                <w:szCs w:val="21"/>
              </w:rPr>
              <w:br w:type="textWrapping"/>
            </w:r>
            <w:r>
              <w:rPr>
                <w:rFonts w:ascii="Times New Roman" w:hAnsi="Times New Roman"/>
                <w:kern w:val="0"/>
                <w:szCs w:val="21"/>
              </w:rPr>
              <w:t>Any failure by a scholarship recipient to comply with the obligations will have</w:t>
            </w:r>
            <w:r>
              <w:rPr>
                <w:rFonts w:hint="eastAsia" w:ascii="Times New Roman" w:hAnsi="Times New Roman"/>
                <w:kern w:val="0"/>
                <w:szCs w:val="21"/>
              </w:rPr>
              <w:t xml:space="preserve"> his</w:t>
            </w:r>
            <w:r>
              <w:rPr>
                <w:rFonts w:ascii="Times New Roman" w:hAnsi="Times New Roman"/>
                <w:kern w:val="0"/>
                <w:szCs w:val="21"/>
              </w:rPr>
              <w:t xml:space="preserve"> scholarship revoked in full. Furthermore, the Academy reserves the right to demand the reimbursement of sums already paid to the recipient. </w:t>
            </w:r>
          </w:p>
        </w:tc>
      </w:tr>
      <w:tr>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pPr>
              <w:jc w:val="left"/>
              <w:rPr>
                <w:rFonts w:ascii="宋体" w:hAnsi="宋体" w:cs="宋体"/>
                <w:b/>
                <w:color w:val="333333"/>
                <w:szCs w:val="21"/>
              </w:rPr>
            </w:pPr>
            <w:r>
              <w:rPr>
                <w:rFonts w:ascii="Times New Roman" w:hAnsi="Times New Roman"/>
                <w:kern w:val="0"/>
                <w:szCs w:val="21"/>
              </w:rPr>
              <w:t>Article 5 </w:t>
            </w:r>
            <w:r>
              <w:rPr>
                <w:rFonts w:ascii="Times New Roman" w:hAnsi="Times New Roman"/>
                <w:kern w:val="0"/>
                <w:szCs w:val="21"/>
              </w:rPr>
              <w:br w:type="textWrapping"/>
            </w:r>
            <w:r>
              <w:rPr>
                <w:rFonts w:ascii="Times New Roman" w:hAnsi="Times New Roman"/>
                <w:kern w:val="0"/>
                <w:szCs w:val="21"/>
              </w:rPr>
              <w:t>Scholarship recipients will be notified of the Curatorium’s decision during the month of May. </w:t>
            </w:r>
          </w:p>
        </w:tc>
        <w:tc>
          <w:tcPr>
            <w:tcW w:w="4253" w:type="dxa"/>
            <w:tcBorders>
              <w:top w:val="single" w:color="auto" w:sz="4" w:space="0"/>
              <w:left w:val="single" w:color="auto" w:sz="4" w:space="0"/>
              <w:bottom w:val="single" w:color="auto" w:sz="4" w:space="0"/>
              <w:right w:val="single" w:color="auto" w:sz="4" w:space="0"/>
            </w:tcBorders>
          </w:tcPr>
          <w:p>
            <w:pPr>
              <w:jc w:val="left"/>
              <w:rPr>
                <w:rFonts w:ascii="宋体" w:hAnsi="宋体" w:cs="宋体"/>
                <w:i/>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wYzFkOTgwYWZhN2U2ZjA5NzhjNWQwMDEzODhhNTAifQ=="/>
  </w:docVars>
  <w:rsids>
    <w:rsidRoot w:val="117E2C2E"/>
    <w:rsid w:val="117E2C2E"/>
    <w:rsid w:val="37462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2"/>
    <w:basedOn w:val="1"/>
    <w:next w:val="1"/>
    <w:qFormat/>
    <w:uiPriority w:val="0"/>
    <w:pPr>
      <w:keepNext/>
      <w:keepLines/>
      <w:spacing w:beforeLines="0" w:after="120" w:afterLines="0" w:line="240" w:lineRule="auto"/>
      <w:ind w:firstLine="640" w:firstLineChars="200"/>
      <w:outlineLvl w:val="0"/>
    </w:pPr>
    <w:rPr>
      <w:rFonts w:hint="default" w:eastAsia="仿宋" w:asciiTheme="minorAscii" w:hAnsiTheme="minorAscii"/>
      <w:b/>
      <w:kern w:val="44"/>
      <w:sz w:val="3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2024-03-26T03:22:00Z</dcterms:created>
  <dc:creator>汪琦</dc:creator>
  <cp:lastModifiedBy>汪琦</cp:lastModifiedBy>
  <dcterms:modified xsi:type="dcterms:W3CDTF">2024-03-26T03:22:15Z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DB934BC69AD64D2C9B219D1CB704EBE1_11</vt:lpwstr>
  </property>
</Properties>
</file>